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220" w:afterAutospacing="0" w:line="210" w:lineRule="atLeast"/>
        <w:ind w:left="0" w:right="0"/>
        <w:jc w:val="center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Положение о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международном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конкурс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 xml:space="preserve">е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220" w:afterAutospacing="0" w:line="210" w:lineRule="atLeast"/>
        <w:ind w:left="0" w:right="0"/>
        <w:jc w:val="center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ru-RU"/>
        </w:rPr>
        <w:t>«Лучший учитель (воспитатель) «Нового формата»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1. Сроки проведения конкурс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Конкурс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провод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и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тся на постоянной основе.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Итоги подводятся ежемесячно: 15 числа. Скачивать диплом участники могут с 16 числа каждого месяца.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Прием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материала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проходит непрерывно.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Названия и номинации конкурс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а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right="0" w:rightChars="0"/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* </w:t>
      </w:r>
      <w:r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«Лучший учитель начальных классов «Нового формата»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right="0" w:rightChars="0"/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* «Лучший учитель-предметник «Нового формата»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right="0" w:rightChars="0"/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* </w:t>
      </w:r>
      <w:r>
        <w:rPr>
          <w:rStyle w:val="6"/>
          <w:rFonts w:hint="default" w:ascii="Times New Roman" w:hAnsi="Times New Roman" w:eastAsia="Myriad Pro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«Лучший воспитатель «Нового формата»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3. Условия участия в конкурс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3.1 В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международном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конкурс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е «Новый формат»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могу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т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принять участие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учителя и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воспитатели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индивидуально.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3.2  Для участия в конкурсе необходимо: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shd w:val="clear" w:fill="FFFFFF"/>
          <w:lang w:val="ru-RU"/>
        </w:rPr>
        <w:t>З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арегистрироваться на сайте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new-format.kz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Пополнить баланс из личного кабинета. Стоимость участия 1000 тг, 200 р.руб., 200 сомов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shd w:val="clear" w:fill="FFFFFF"/>
          <w:lang w:val="ru-RU"/>
        </w:rPr>
        <w:t>З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агрузить в раздел конкурсы самопрезентацию в формате ПДФ (см. </w:t>
      </w: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shd w:val="clear" w:fill="FFFFFF"/>
          <w:lang w:val="ru-RU"/>
        </w:rPr>
        <w:t>Т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ребования к материалу)+ фото участника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рислать на электронный ящик</w:t>
      </w:r>
      <w:r>
        <w:rPr>
          <w:rFonts w:hint="default" w:ascii="Times New Roman" w:hAnsi="Times New Roman" w:eastAsia="Myriad Pro" w:cs="Times New Roman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info@new-format.kz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разработку одного урока и одного мероприятия. В теме письма указать: На конкурс «Лучший учитель». В тексте письма ФИО участника и логин от личного кабинета на сайте.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Привлечь к участию в олимпиадах и конкурсах портала учеников и воспитанников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4. Требования к конкурсным работам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4.1 На конкурс принимаются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самопрезентации в формате ПДФ. </w:t>
      </w:r>
      <w:r>
        <w:rPr>
          <w:rFonts w:hint="default" w:ascii="Times New Roman" w:hAnsi="Times New Roman" w:eastAsia="Myriad Pro" w:cs="Times New Roman"/>
          <w:i w:val="0"/>
          <w:color w:val="000000"/>
          <w:spacing w:val="0"/>
          <w:sz w:val="24"/>
          <w:szCs w:val="24"/>
          <w:shd w:val="clear" w:fill="FFFFFF"/>
          <w:lang w:val="ru-RU"/>
        </w:rPr>
        <w:t>К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оличество страниц не более 15. В самопрезентации необходимо рассказать о себе, своей профессии, достижениях , результатах обучения </w:t>
      </w:r>
      <w:r>
        <w:rPr>
          <w:rFonts w:hint="default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учеников или </w:t>
      </w:r>
      <w:bookmarkStart w:id="0" w:name="_GoBack"/>
      <w:bookmarkEnd w:id="0"/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воспитанников. Можно текст сопровождать фото.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4.2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Разработки урока и мероприятия выполняются в формате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Word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 Размер документов не ограничен.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4.3 Автор может отправить на конкурс любое число работ.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4.4.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Материал должен быть авторским.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Ответственность за соблюдение авторских прав несёт податель материала.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5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. Организационный взнос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5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.1 Организационный взнос за участие в конкурсе составляет: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1000 тенге, 2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00 рублей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,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200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сомов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Данный организационный взнос дает право на получение участником наградного материала в электронном виде.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При желании любой участник может заказать за дополнительную плату следующие виды услуг: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Медаль «Лучший учитель (воспитатель)«Нового формата» с ФИО участника, на ленте в футляре, с удостоверением и бумажным вариантом диплома- 5000 тг, 1000 р.руб, 1000 сомов. Доставка курьером. Оплата курьера дополнительно.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Кубок или стелла «Лучший учитель (воспитатель) «Нового формата»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 ФИО участника, бумажным вариантом диплома в рамке- 6000 тг, 1200 р.руб, 1200 сомов. Доставка курьером. Оплата курьера дополнительно.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Медаль, удостоверение, кубок и диплом в рамке. 10.000, 2000 р.руб, 2000сомов. Доставка курьером. Оплата курьера дополнительно.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textAlignment w:val="center"/>
        <w:rPr>
          <w:rFonts w:hint="default" w:ascii="Times New Roman" w:hAnsi="Times New Roman" w:cs="Times New Roman"/>
          <w:color w:val="777777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6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. Критерии оценки конкурсных материалов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6.1.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Соответствие теме конкурса, оригинальность и новизна работы, грамотность изложения материала,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творческий подход,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общее впечатление от работы.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6.2. Начисление баллов: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Самопрезентация- максимальное количество баллов- 10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Урок, занятие- максимальное количество баллов -5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Мероприятие- максимальное количество баллов - 5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ru-RU"/>
        </w:rPr>
        <w:t>Дополнительные баллы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можно получить за участие в мероприятиях сайта: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Олимпиада для педагогов- 2 балла каждая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Публикация на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сайте- 3 балла каждая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Участие в конференции, семинаре- 3 балла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Олимпиады, конкурсы, викторины для учащихся, воспитанников- по 1 баллу за каждого участника. Все участники должны принимать участие из личного кабинета педагога, участвующего в конкурсе.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  <w:lang w:val="ru-RU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7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. 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Подведение итогов, награждение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7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.1 Победител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ей определяет жюри путем начисления баллов за самопрезентацию, урок-занятие и мероприятие и подсчёта дополнительных баллов за участие в мероприятиях сайта.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7.2. Места распределяются согласно набранных баллов. Максимальное количество баллов не ограничено. При одинаковом количестве баллов участники получают одно и то же призовое место.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7.3. За участие в конкурсе присуждаются : 1,2,3 и 4 места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7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4 Все у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частники конкурса получают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электронный вариант диплома с указанием занятого места после окончания конкурса 15 числа каждого месяца.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Диплом скачивается из личного кабинета участника с 16 числа каждого месяца.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7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5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При заказе медалей, кубков и т.д. вместе с уроком и мероприятием отправляется на почту организатора квитанция об оплате изделий, точный почтовый адрес участника, мобильный телефон и перечень заказанных наградных материалов.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7.6. Отправка наградных материалов курьером осуществляется в течение суток с момента оплаты курьерской доставки.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7.7 Фото победителей конкурса демонстрируются на сайте- располагаются на доске почёта на главной странице.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8</w:t>
      </w:r>
      <w:r>
        <w:rPr>
          <w:rStyle w:val="6"/>
          <w:rFonts w:hint="default" w:ascii="Times New Roman" w:hAnsi="Times New Roman" w:eastAsia="Myriad Pro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. Жюри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  <w:lang w:val="ru-RU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8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.1 Конкурсные работы оценивает жюри, состав которого определяет Организатор конкурса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из числа опытных педагогов.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cs="Times New Roman"/>
          <w:color w:val="817B74"/>
          <w:sz w:val="24"/>
          <w:szCs w:val="24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8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.2 Заседания жюри носят закрытый  характер, решение жюри окончательное и пересмотру не подлежит.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8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.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3</w:t>
      </w:r>
      <w:r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Жюри  имеет право делить места среди участников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00" w:afterAutospacing="0" w:line="210" w:lineRule="atLeast"/>
        <w:ind w:left="0" w:right="0"/>
        <w:rPr>
          <w:rFonts w:hint="default" w:ascii="Times New Roman" w:hAnsi="Times New Roman" w:eastAsia="Myriad Pro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Дополнительная информация: 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Телефон , ватс апп 8705 450 44 68 (Наталья)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Реквизиты для оплаты высылаемых наградных материалов: 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>АО «Народный банк Казахстана»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>ИИК (номер банковского счёта) №</w:t>
      </w:r>
      <w:r>
        <w:rPr>
          <w:rFonts w:ascii="Times New Roman" w:hAnsi="Times New Roman" w:cs="Times New Roman"/>
          <w:sz w:val="24"/>
          <w:szCs w:val="24"/>
          <w:lang w:val="en-US"/>
        </w:rPr>
        <w:t>KZ506010221000060976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БИК банка: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SBKKZKX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>БИН 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0320400643</w:t>
      </w:r>
    </w:p>
    <w:p>
      <w:pPr>
        <w:pStyle w:val="8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84021760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165735</wp:posOffset>
            </wp:positionV>
            <wp:extent cx="1315720" cy="1338580"/>
            <wp:effectExtent l="0" t="0" r="17780" b="13970"/>
            <wp:wrapNone/>
            <wp:docPr id="41" name="Изображение 41" descr="IMG-20180813-WA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 41" descr="IMG-20180813-WA002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B8C1EC">
                            <a:alpha val="100000"/>
                          </a:srgbClr>
                        </a:clrFrom>
                        <a:clrTo>
                          <a:srgbClr val="B8C1EC">
                            <a:alpha val="100000"/>
                            <a:alpha val="0"/>
                          </a:srgbClr>
                        </a:clrTo>
                      </a:clrChange>
                      <a:lum bright="12000" contrast="6000"/>
                    </a:blip>
                    <a:srcRect l="9271" t="8106" r="6025" b="789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385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КБе 19</w:t>
      </w:r>
    </w:p>
    <w:p>
      <w:pPr>
        <w:pStyle w:val="8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КНП 861</w:t>
      </w:r>
      <w:r>
        <w:rPr>
          <w:rFonts w:hint="default"/>
          <w:lang w:val="ru-RU"/>
        </w:rPr>
        <w:t xml:space="preserve"> </w:t>
      </w:r>
    </w:p>
    <w:p>
      <w:pPr>
        <w:pStyle w:val="8"/>
        <w:ind w:firstLine="120" w:firstLineChars="50"/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</w:p>
    <w:p>
      <w:pPr>
        <w:pStyle w:val="8"/>
      </w:pPr>
      <w:r>
        <w:rPr>
          <w:lang w:eastAsia="ru-RU"/>
        </w:rPr>
        <w:drawing>
          <wp:anchor distT="0" distB="0" distL="114300" distR="114300" simplePos="0" relativeHeight="27324928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160020</wp:posOffset>
            </wp:positionV>
            <wp:extent cx="1315085" cy="793750"/>
            <wp:effectExtent l="0" t="0" r="0" b="6350"/>
            <wp:wrapNone/>
            <wp:docPr id="3" name="Рисунок 2" descr="F:\Ната\Дипломы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F:\Ната\Дипломы\Роспис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МОЦ «Новый формат»</w:t>
      </w: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Минченкова Н.Н.</w:t>
      </w:r>
      <w:r>
        <w:rPr>
          <w:rFonts w:ascii="Times New Roman" w:hAnsi="Times New Roman" w:cs="Times New Roman"/>
          <w:sz w:val="24"/>
          <w:szCs w:val="24"/>
          <w:lang w:val="ru-RU"/>
        </w:rPr>
        <w:drawing>
          <wp:anchor distT="0" distB="0" distL="0" distR="0" simplePos="0" relativeHeight="0" behindDoc="0" locked="0" layoutInCell="1" allowOverlap="1">
            <wp:simplePos x="0" y="0"/>
            <wp:positionH relativeFrom="character">
              <wp:posOffset>5609590</wp:posOffset>
            </wp:positionH>
            <wp:positionV relativeFrom="line">
              <wp:posOffset>-13335</wp:posOffset>
            </wp:positionV>
            <wp:extent cx="1315085" cy="793750"/>
            <wp:effectExtent l="0" t="0" r="0" b="635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8"/>
      </w:pPr>
    </w:p>
    <w:p>
      <w:pPr>
        <w:pStyle w:val="8"/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>
      <w:pPr>
        <w:pStyle w:val="8"/>
      </w:pPr>
    </w:p>
    <w:p>
      <w:pPr>
        <w:pStyle w:val="8"/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yriad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2A321"/>
    <w:multiLevelType w:val="multilevel"/>
    <w:tmpl w:val="A162A32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352FD906"/>
    <w:multiLevelType w:val="multilevel"/>
    <w:tmpl w:val="352FD9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3D04ED24"/>
    <w:multiLevelType w:val="multilevel"/>
    <w:tmpl w:val="3D04ED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3D3B2FE2"/>
    <w:multiLevelType w:val="singleLevel"/>
    <w:tmpl w:val="3D3B2FE2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580C4F15"/>
    <w:multiLevelType w:val="multilevel"/>
    <w:tmpl w:val="580C4F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A0CAE"/>
    <w:rsid w:val="2C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  <w:style w:type="paragraph" w:customStyle="1" w:styleId="8">
    <w:name w:val="Базовый"/>
    <w:qFormat/>
    <w:uiPriority w:val="0"/>
    <w:pPr>
      <w:widowControl/>
      <w:tabs>
        <w:tab w:val="left" w:pos="420"/>
      </w:tabs>
      <w:suppressAutoHyphens/>
    </w:pPr>
    <w:rPr>
      <w:rFonts w:ascii="Calibri" w:hAnsi="Calibri" w:eastAsia="SimSun" w:cs="Times New Roman"/>
      <w:color w:val="00000A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image3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2020-02-17T14:49:00Z</dcterms:created>
  <dc:creator>Test</dc:creator>
  <cp:lastModifiedBy>User</cp:lastModifiedBy>
  <dcterms:modified xsi:type="dcterms:W3CDTF">2020-09-28T07:22:30Z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